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临江林区基层法院裁判文书</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公开及时性报告</w:t>
      </w:r>
    </w:p>
    <w:p>
      <w:pPr>
        <w:rPr>
          <w:sz w:val="44"/>
          <w:szCs w:val="44"/>
        </w:rPr>
      </w:pPr>
    </w:p>
    <w:p>
      <w:pPr>
        <w:ind w:firstLine="640" w:firstLineChars="200"/>
        <w:rPr>
          <w:rFonts w:ascii="仿宋" w:hAnsi="仿宋" w:eastAsia="仿宋"/>
          <w:sz w:val="32"/>
          <w:szCs w:val="32"/>
        </w:rPr>
      </w:pPr>
      <w:r>
        <w:rPr>
          <w:rFonts w:hint="eastAsia" w:ascii="仿宋" w:hAnsi="仿宋" w:eastAsia="仿宋"/>
          <w:sz w:val="32"/>
          <w:szCs w:val="32"/>
        </w:rPr>
        <w:t>根据最高人民法院《关于人民法院在互联网公布裁判文书的规定》（以下简称《规定》），发生法律效率的裁判文书应当在裁判文书生效后在互联网公布，除具备《规定》中第四条具备的情形外，均应当在互联网公开。结合20</w:t>
      </w:r>
      <w:r>
        <w:rPr>
          <w:rFonts w:hint="eastAsia" w:ascii="仿宋" w:hAnsi="仿宋" w:eastAsia="仿宋"/>
          <w:sz w:val="32"/>
          <w:szCs w:val="32"/>
          <w:lang w:val="en-US" w:eastAsia="zh-CN"/>
        </w:rPr>
        <w:t>20</w:t>
      </w:r>
      <w:r>
        <w:rPr>
          <w:rFonts w:hint="eastAsia" w:ascii="仿宋" w:hAnsi="仿宋" w:eastAsia="仿宋"/>
          <w:sz w:val="32"/>
          <w:szCs w:val="32"/>
        </w:rPr>
        <w:t>年吉林省临江林区基层法院上网裁判文书统计结果，现将裁判文书公开及时性情况报告如下：（以下数据统计区间为20</w:t>
      </w:r>
      <w:r>
        <w:rPr>
          <w:rFonts w:hint="eastAsia" w:ascii="仿宋" w:hAnsi="仿宋" w:eastAsia="仿宋"/>
          <w:sz w:val="32"/>
          <w:szCs w:val="32"/>
          <w:lang w:val="en-US" w:eastAsia="zh-CN"/>
        </w:rPr>
        <w:t>20</w:t>
      </w:r>
      <w:r>
        <w:rPr>
          <w:rFonts w:hint="eastAsia" w:ascii="仿宋" w:hAnsi="仿宋" w:eastAsia="仿宋"/>
          <w:sz w:val="32"/>
          <w:szCs w:val="32"/>
        </w:rPr>
        <w:t>年1月1日至</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w:t>
      </w:r>
    </w:p>
    <w:p>
      <w:pPr>
        <w:ind w:firstLine="640" w:firstLineChars="200"/>
        <w:rPr>
          <w:rFonts w:ascii="仿宋" w:hAnsi="仿宋" w:eastAsia="仿宋"/>
          <w:sz w:val="32"/>
          <w:szCs w:val="32"/>
        </w:rPr>
      </w:pPr>
      <w:r>
        <w:rPr>
          <w:rFonts w:hint="eastAsia" w:ascii="仿宋" w:hAnsi="仿宋" w:eastAsia="仿宋"/>
          <w:sz w:val="32"/>
          <w:szCs w:val="32"/>
        </w:rPr>
        <w:t>吉林省临江林区基层法院共计在中国裁判文书网公开裁判文书</w:t>
      </w:r>
      <w:r>
        <w:rPr>
          <w:rFonts w:hint="eastAsia" w:ascii="仿宋" w:hAnsi="仿宋" w:eastAsia="仿宋"/>
          <w:sz w:val="32"/>
          <w:szCs w:val="32"/>
          <w:lang w:val="en-US" w:eastAsia="zh-CN"/>
        </w:rPr>
        <w:t>57</w:t>
      </w:r>
      <w:bookmarkStart w:id="0" w:name="_GoBack"/>
      <w:bookmarkEnd w:id="0"/>
      <w:r>
        <w:rPr>
          <w:rFonts w:hint="eastAsia" w:ascii="仿宋" w:hAnsi="仿宋" w:eastAsia="仿宋"/>
          <w:sz w:val="32"/>
          <w:szCs w:val="32"/>
        </w:rPr>
        <w:t>篇（以裁判时间统计计算）。由于裁判文书生效的前提是以送达当事人（签收时间）起计算，一审案件结案后还应当考虑裁判文书生效时间在上诉期满后开始计算（一般约为15天）。</w:t>
      </w:r>
    </w:p>
    <w:p>
      <w:pPr>
        <w:ind w:firstLine="640" w:firstLineChars="200"/>
        <w:rPr>
          <w:rFonts w:ascii="仿宋" w:hAnsi="仿宋" w:eastAsia="仿宋"/>
          <w:sz w:val="32"/>
          <w:szCs w:val="32"/>
        </w:rPr>
      </w:pPr>
      <w:r>
        <w:rPr>
          <w:rFonts w:hint="eastAsia" w:ascii="仿宋" w:hAnsi="仿宋" w:eastAsia="仿宋"/>
          <w:sz w:val="32"/>
          <w:szCs w:val="32"/>
        </w:rPr>
        <w:t>综合考虑送达时间、签收时间、文书生效等因素，</w:t>
      </w:r>
      <w:r>
        <w:rPr>
          <w:rFonts w:hint="eastAsia" w:ascii="仿宋" w:hAnsi="仿宋" w:eastAsia="仿宋"/>
          <w:sz w:val="32"/>
          <w:szCs w:val="32"/>
          <w:lang w:val="en-US" w:eastAsia="zh-CN"/>
        </w:rPr>
        <w:t>临江林区基层法院</w:t>
      </w:r>
      <w:r>
        <w:rPr>
          <w:rFonts w:hint="eastAsia" w:ascii="仿宋" w:hAnsi="仿宋" w:eastAsia="仿宋"/>
          <w:sz w:val="32"/>
          <w:szCs w:val="32"/>
        </w:rPr>
        <w:t>裁判文书公开及时性较好，符合规定要求。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312539"/>
    <w:rsid w:val="293644D6"/>
    <w:rsid w:val="7AD8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2020-09-21T01:13:00Z</dcterms:created>
  <dc:creator>lenovo</dc:creator>
  <cp:lastModifiedBy>吴怡呀</cp:lastModifiedBy>
  <dcterms:modified xsi:type="dcterms:W3CDTF">2020-09-28T01:51:23Z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